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</w:pPr>
      <w:r w:rsidRPr="00610B97"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  <w:t>Advanced Clinical Practi</w:t>
      </w:r>
      <w:r w:rsidR="0034613B"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  <w:t>ce Capability Initial Assessment at interview</w:t>
      </w:r>
    </w:p>
    <w:p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Times New Roman" w:eastAsia="Times New Roman" w:hAnsi="Times New Roman"/>
          <w:color w:val="000000"/>
          <w:szCs w:val="24"/>
          <w:u w:color="000000"/>
          <w:bdr w:val="nil"/>
          <w:lang w:eastAsia="en-GB"/>
        </w:rPr>
      </w:pPr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31"/>
        <w:gridCol w:w="2190"/>
        <w:gridCol w:w="2191"/>
        <w:gridCol w:w="4382"/>
        <w:gridCol w:w="2191"/>
      </w:tblGrid>
      <w:tr w:rsidR="00610B97" w:rsidRPr="00610B97" w:rsidTr="002831B4">
        <w:trPr>
          <w:trHeight w:val="285"/>
          <w:tblHeader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bookmarkStart w:id="0" w:name="_Hlk16687769"/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</w:t>
            </w:r>
          </w:p>
        </w:tc>
      </w:tr>
      <w:tr w:rsidR="0034613B" w:rsidRPr="00610B97" w:rsidTr="00B67AEF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13B" w:rsidRPr="00610B97" w:rsidRDefault="0034613B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ACP (Primary Care Nurse) Capabilities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CV evidence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Tested at interview</w:t>
            </w:r>
          </w:p>
        </w:tc>
      </w:tr>
      <w:tr w:rsidR="0034613B" w:rsidRPr="00610B97" w:rsidTr="00B67AEF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MSc qualification</w:t>
            </w: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65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</w:tr>
      <w:bookmarkEnd w:id="0"/>
      <w:tr w:rsidR="0034613B" w:rsidRPr="00610B97" w:rsidTr="00595E0B">
        <w:trPr>
          <w:trHeight w:val="279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A. Person-centred collaborative working</w:t>
            </w:r>
          </w:p>
        </w:tc>
      </w:tr>
      <w:tr w:rsidR="0034613B" w:rsidRPr="00610B97" w:rsidTr="00A42439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3461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Communication and consultation skills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</w:tr>
      <w:tr w:rsidR="0034613B" w:rsidRPr="00610B97" w:rsidTr="00567F33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3461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Working with colleagues and in teams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</w:tr>
      <w:tr w:rsidR="0034613B" w:rsidRPr="00610B97" w:rsidTr="00FE3770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4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8A09A3" w:rsidP="0034613B">
            <w:pP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hyperlink w:anchor="_Toc5039310" w:history="1">
              <w:r w:rsidR="0034613B" w:rsidRPr="00610B97">
                <w:rPr>
                  <w:rFonts w:ascii="Helvetica" w:eastAsia="Arial Unicode MS" w:hAnsi="Helvetica" w:cs="Arial Unicode MS"/>
                  <w:color w:val="000000"/>
                  <w:sz w:val="20"/>
                  <w:szCs w:val="20"/>
                  <w:bdr w:val="nil"/>
                  <w:lang w:eastAsia="en-GB"/>
                </w:rPr>
                <w:t>Maintaining an ethical approach and fitness to practice</w:t>
              </w:r>
            </w:hyperlink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13B" w:rsidRPr="00610B97" w:rsidRDefault="0034613B" w:rsidP="00610B97"/>
        </w:tc>
      </w:tr>
      <w:tr w:rsidR="00F22C93" w:rsidRPr="00610B97" w:rsidTr="00F22C93">
        <w:trPr>
          <w:trHeight w:val="680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bookmarkStart w:id="1" w:name="_Hlk7196631"/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B. Assessment, investigations and diagnosis</w:t>
            </w:r>
          </w:p>
        </w:tc>
      </w:tr>
      <w:bookmarkEnd w:id="1"/>
      <w:tr w:rsidR="00F22C93" w:rsidRPr="00610B97" w:rsidTr="00C178A1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6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examination and procedural skills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F22C93" w:rsidRPr="00610B97" w:rsidTr="00F22C93">
        <w:trPr>
          <w:trHeight w:val="71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7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Making a diagnosis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610B97" w:rsidRPr="00610B97" w:rsidTr="002831B4">
        <w:trPr>
          <w:trHeight w:val="279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C. Condition management &amp; treatment</w:t>
            </w:r>
          </w:p>
        </w:tc>
      </w:tr>
      <w:tr w:rsidR="00F22C93" w:rsidRPr="00610B97" w:rsidTr="00F22C93">
        <w:trPr>
          <w:trHeight w:val="79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8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management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F22C93" w:rsidRPr="00610B97" w:rsidTr="00F22C93">
        <w:trPr>
          <w:trHeight w:val="694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9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Managing medical and clinical complexity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F22C93" w:rsidRPr="00610B97" w:rsidTr="00F22C93">
        <w:trPr>
          <w:trHeight w:val="791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Independent prescribing and pharmacotherapy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610B97" w:rsidRPr="00610B97" w:rsidTr="002831B4">
        <w:trPr>
          <w:trHeight w:val="279"/>
        </w:trPr>
        <w:tc>
          <w:tcPr>
            <w:tcW w:w="12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D. Leadership and management, education and research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F22C93" w:rsidRPr="00610B97" w:rsidTr="00C40A51">
        <w:trPr>
          <w:trHeight w:val="896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Leadership, management </w:t>
            </w:r>
            <w:r w:rsidRPr="00610B97"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  <w:t>and organisation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F22C93" w:rsidRPr="00610B97" w:rsidTr="005D204C">
        <w:trPr>
          <w:trHeight w:val="82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12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Education and development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  <w:tr w:rsidR="00F22C93" w:rsidRPr="00610B97" w:rsidTr="009C12D5">
        <w:trPr>
          <w:trHeight w:val="57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F22C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Research and evidence-based practice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</w:tr>
    </w:tbl>
    <w:p w:rsidR="00610B97" w:rsidRPr="00610B97" w:rsidRDefault="00610B97" w:rsidP="00610B97">
      <w:pPr>
        <w:rPr>
          <w:rFonts w:cs="Arial"/>
          <w:b/>
          <w:szCs w:val="24"/>
        </w:rPr>
      </w:pPr>
      <w:bookmarkStart w:id="2" w:name="_Hlk15049661"/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41"/>
        <w:gridCol w:w="2190"/>
        <w:gridCol w:w="2163"/>
        <w:gridCol w:w="28"/>
        <w:gridCol w:w="6573"/>
      </w:tblGrid>
      <w:tr w:rsidR="00F22C93" w:rsidRPr="00610B97" w:rsidTr="00AC2BEF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C93" w:rsidRPr="00610B97" w:rsidRDefault="00F22C93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 across the systems</w:t>
            </w:r>
          </w:p>
        </w:tc>
        <w:tc>
          <w:tcPr>
            <w:tcW w:w="4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C93" w:rsidRPr="00610B97" w:rsidRDefault="004B12D9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CV evidence</w:t>
            </w:r>
          </w:p>
        </w:tc>
        <w:tc>
          <w:tcPr>
            <w:tcW w:w="6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Tested at interview</w:t>
            </w:r>
          </w:p>
        </w:tc>
      </w:tr>
      <w:tr w:rsidR="00F22C93" w:rsidRPr="00610B97" w:rsidTr="00AC2BEF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MSc Assignments </w:t>
            </w:r>
          </w:p>
        </w:tc>
        <w:tc>
          <w:tcPr>
            <w:tcW w:w="2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6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</w:tr>
      <w:tr w:rsidR="00F22C93" w:rsidRPr="00610B97" w:rsidTr="00A15DF0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A15DF0">
            <w:r w:rsidRPr="00610B97">
              <w:rPr>
                <w:rFonts w:cs="Arial"/>
                <w:b/>
              </w:rPr>
              <w:t>Cardiovascular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A15DF0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A15DF0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r w:rsidRPr="00610B97">
              <w:rPr>
                <w:rFonts w:cs="Arial"/>
                <w:b/>
              </w:rPr>
              <w:t>Dermatology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Ear, nose &amp; throat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Eyes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Family planning &amp; Sexual Health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Gastrointestinal &amp; Hepatic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Male and Female Anatomical Health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F22C93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 xml:space="preserve">Medication review &amp; </w:t>
            </w:r>
            <w:r>
              <w:rPr>
                <w:rFonts w:cs="Arial"/>
                <w:b/>
              </w:rPr>
              <w:t xml:space="preserve">medication </w:t>
            </w:r>
            <w:r w:rsidRPr="00610B97">
              <w:rPr>
                <w:rFonts w:cs="Arial"/>
                <w:b/>
              </w:rPr>
              <w:t>issues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A628AE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Mental health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A628AE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8AE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Musculoskeletal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8AE" w:rsidRPr="00610B97" w:rsidRDefault="00A628AE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8AE" w:rsidRPr="00610B97" w:rsidRDefault="00A628AE" w:rsidP="00610B97"/>
        </w:tc>
      </w:tr>
      <w:tr w:rsidR="000D2E38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E38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Neurological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</w:tr>
      <w:tr w:rsidR="00A628AE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8AE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Paediatrics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8AE" w:rsidRPr="00610B97" w:rsidRDefault="00A628AE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8AE" w:rsidRPr="00610B97" w:rsidRDefault="00A628AE" w:rsidP="00610B97"/>
        </w:tc>
      </w:tr>
      <w:tr w:rsidR="00F22C93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93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Pain – assessment and management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93" w:rsidRPr="00610B97" w:rsidRDefault="00F22C93" w:rsidP="00610B97"/>
        </w:tc>
      </w:tr>
      <w:tr w:rsidR="000D2E38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E38" w:rsidRPr="00610B97" w:rsidRDefault="000D2E38" w:rsidP="000D2E38">
            <w:pPr>
              <w:rPr>
                <w:rFonts w:cs="Arial"/>
                <w:b/>
              </w:rPr>
            </w:pPr>
            <w:r w:rsidRPr="005B093B">
              <w:rPr>
                <w:rFonts w:cs="Arial"/>
                <w:b/>
              </w:rPr>
              <w:t>Palliative &amp; end of life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0D2E38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0D2E38"/>
        </w:tc>
      </w:tr>
      <w:tr w:rsidR="000D2E38" w:rsidRPr="00610B97" w:rsidTr="00F22C93">
        <w:trPr>
          <w:trHeight w:val="45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E38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 xml:space="preserve">Renal &amp; </w:t>
            </w:r>
            <w:proofErr w:type="spellStart"/>
            <w:r w:rsidRPr="00610B97">
              <w:rPr>
                <w:rFonts w:cs="Arial"/>
                <w:b/>
              </w:rPr>
              <w:t>Genito</w:t>
            </w:r>
            <w:proofErr w:type="spellEnd"/>
            <w:r w:rsidRPr="00610B97">
              <w:rPr>
                <w:rFonts w:cs="Arial"/>
                <w:b/>
              </w:rPr>
              <w:t xml:space="preserve"> Urinary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</w:tr>
      <w:tr w:rsidR="000D2E38" w:rsidRPr="00610B97" w:rsidTr="000D2E38">
        <w:trPr>
          <w:trHeight w:val="746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E38" w:rsidRPr="00610B97" w:rsidRDefault="000D2E38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Respiratory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  <w:tc>
          <w:tcPr>
            <w:tcW w:w="6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E38" w:rsidRPr="00610B97" w:rsidRDefault="000D2E38" w:rsidP="00610B97"/>
        </w:tc>
      </w:tr>
      <w:bookmarkEnd w:id="2"/>
    </w:tbl>
    <w:p w:rsidR="00610B97" w:rsidRPr="00610B97" w:rsidRDefault="00610B97" w:rsidP="00610B97">
      <w:pPr>
        <w:rPr>
          <w:rFonts w:cs="Arial"/>
          <w:b/>
          <w:szCs w:val="24"/>
        </w:rPr>
      </w:pPr>
    </w:p>
    <w:sectPr w:rsidR="00610B97" w:rsidRPr="00610B97" w:rsidSect="00BE6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A3" w:rsidRDefault="008A09A3" w:rsidP="00157031">
      <w:pPr>
        <w:spacing w:before="0" w:after="0"/>
      </w:pPr>
      <w:r>
        <w:separator/>
      </w:r>
    </w:p>
  </w:endnote>
  <w:endnote w:type="continuationSeparator" w:id="0">
    <w:p w:rsidR="008A09A3" w:rsidRDefault="008A09A3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D6" w:rsidRDefault="00B36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D6" w:rsidRDefault="00B3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A3" w:rsidRDefault="008A09A3" w:rsidP="00157031">
      <w:pPr>
        <w:spacing w:before="0" w:after="0"/>
      </w:pPr>
      <w:r>
        <w:separator/>
      </w:r>
    </w:p>
  </w:footnote>
  <w:footnote w:type="continuationSeparator" w:id="0">
    <w:p w:rsidR="008A09A3" w:rsidRDefault="008A09A3" w:rsidP="001570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D6" w:rsidRDefault="008A09A3">
    <w:pPr>
      <w:pStyle w:val="Header"/>
    </w:pPr>
    <w:r>
      <w:rPr>
        <w:noProof/>
      </w:rPr>
      <w:pict w14:anchorId="29BFD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09751" o:spid="_x0000_s2050" type="#_x0000_t136" style="position:absolute;margin-left:0;margin-top:0;width:469.9pt;height:1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D6" w:rsidRDefault="008A09A3">
    <w:pPr>
      <w:pStyle w:val="Header"/>
    </w:pPr>
    <w:r>
      <w:rPr>
        <w:noProof/>
      </w:rPr>
      <w:pict w14:anchorId="2EC97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09752" o:spid="_x0000_s2051" type="#_x0000_t136" style="position:absolute;margin-left:0;margin-top:0;width:469.9pt;height:1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D6" w:rsidRDefault="008A09A3">
    <w:pPr>
      <w:pStyle w:val="Header"/>
    </w:pPr>
    <w:r>
      <w:rPr>
        <w:noProof/>
      </w:rPr>
      <w:pict w14:anchorId="73779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09750" o:spid="_x0000_s2049" type="#_x0000_t136" style="position:absolute;margin-left:0;margin-top:0;width:469.9pt;height:1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07D"/>
    <w:multiLevelType w:val="hybridMultilevel"/>
    <w:tmpl w:val="6AC0B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50659"/>
    <w:multiLevelType w:val="hybridMultilevel"/>
    <w:tmpl w:val="62AE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034809"/>
    <w:rsid w:val="000D2BA3"/>
    <w:rsid w:val="000D2E38"/>
    <w:rsid w:val="001201FC"/>
    <w:rsid w:val="00157031"/>
    <w:rsid w:val="001B6C06"/>
    <w:rsid w:val="0034613B"/>
    <w:rsid w:val="003F3EBC"/>
    <w:rsid w:val="004A309D"/>
    <w:rsid w:val="004B12D9"/>
    <w:rsid w:val="00610B97"/>
    <w:rsid w:val="0063576E"/>
    <w:rsid w:val="006D74F8"/>
    <w:rsid w:val="007201A0"/>
    <w:rsid w:val="00796425"/>
    <w:rsid w:val="007C5903"/>
    <w:rsid w:val="0082296D"/>
    <w:rsid w:val="00824C6E"/>
    <w:rsid w:val="008507A3"/>
    <w:rsid w:val="008A09A3"/>
    <w:rsid w:val="00A406E0"/>
    <w:rsid w:val="00A628AE"/>
    <w:rsid w:val="00A7153B"/>
    <w:rsid w:val="00AB7C41"/>
    <w:rsid w:val="00B36DD6"/>
    <w:rsid w:val="00B64E05"/>
    <w:rsid w:val="00B77E78"/>
    <w:rsid w:val="00BE6064"/>
    <w:rsid w:val="00C17825"/>
    <w:rsid w:val="00C904C5"/>
    <w:rsid w:val="00DB01C2"/>
    <w:rsid w:val="00E23345"/>
    <w:rsid w:val="00E8364C"/>
    <w:rsid w:val="00E93925"/>
    <w:rsid w:val="00EA1136"/>
    <w:rsid w:val="00EB1096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824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2021-01-12T12:07:00Z</dcterms:created>
  <dcterms:modified xsi:type="dcterms:W3CDTF">2021-01-12T12:07:00Z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